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4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Информация о местах трудоустройства выпускников бакалавриата РЭШ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202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2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</w:t>
      </w:r>
    </w:p>
    <w:p>
      <w:pPr>
        <w:pStyle w:val="Normal.0"/>
        <w:spacing w:before="4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Accel Club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Avito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E</w:t>
      </w:r>
      <w:r>
        <w:rPr>
          <w:rFonts w:ascii="Times New Roman" w:hAnsi="Times New Roman"/>
          <w:sz w:val="20"/>
          <w:szCs w:val="20"/>
          <w:rtl w:val="0"/>
          <w:lang w:val="en-US"/>
        </w:rPr>
        <w:t>rnst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&amp;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Y</w:t>
      </w:r>
      <w:r>
        <w:rPr>
          <w:rFonts w:ascii="Times New Roman" w:hAnsi="Times New Roman"/>
          <w:sz w:val="20"/>
          <w:szCs w:val="20"/>
          <w:rtl w:val="0"/>
          <w:lang w:val="en-US"/>
        </w:rPr>
        <w:t>oung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G</w:t>
      </w:r>
      <w:r>
        <w:rPr>
          <w:rFonts w:ascii="Times New Roman" w:hAnsi="Times New Roman"/>
          <w:sz w:val="20"/>
          <w:szCs w:val="20"/>
          <w:rtl w:val="0"/>
          <w:lang w:val="en-US"/>
        </w:rPr>
        <w:t>oldman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S</w:t>
      </w:r>
      <w:r>
        <w:rPr>
          <w:rFonts w:ascii="Times New Roman" w:hAnsi="Times New Roman"/>
          <w:sz w:val="20"/>
          <w:szCs w:val="20"/>
          <w:rtl w:val="0"/>
          <w:lang w:val="en-US"/>
        </w:rPr>
        <w:t>achs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M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atrix </w:t>
      </w:r>
      <w:r>
        <w:rPr>
          <w:rFonts w:ascii="Times New Roman" w:hAnsi="Times New Roman"/>
          <w:sz w:val="20"/>
          <w:szCs w:val="20"/>
          <w:rtl w:val="0"/>
          <w:lang w:val="ru-RU"/>
        </w:rPr>
        <w:t>C</w:t>
      </w:r>
      <w:r>
        <w:rPr>
          <w:rFonts w:ascii="Times New Roman" w:hAnsi="Times New Roman"/>
          <w:sz w:val="20"/>
          <w:szCs w:val="20"/>
          <w:rtl w:val="0"/>
          <w:lang w:val="en-US"/>
        </w:rPr>
        <w:t>apital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M</w:t>
      </w:r>
      <w:r>
        <w:rPr>
          <w:rFonts w:ascii="Times New Roman" w:hAnsi="Times New Roman"/>
          <w:sz w:val="20"/>
          <w:szCs w:val="20"/>
          <w:rtl w:val="0"/>
          <w:lang w:val="en-US"/>
        </w:rPr>
        <w:t>c</w:t>
      </w:r>
      <w:r>
        <w:rPr>
          <w:rFonts w:ascii="Times New Roman" w:hAnsi="Times New Roman"/>
          <w:sz w:val="20"/>
          <w:szCs w:val="20"/>
          <w:rtl w:val="0"/>
          <w:lang w:val="ru-RU"/>
        </w:rPr>
        <w:t>K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insey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&amp; </w:t>
      </w:r>
      <w:r>
        <w:rPr>
          <w:rFonts w:ascii="Times New Roman" w:hAnsi="Times New Roman"/>
          <w:sz w:val="20"/>
          <w:szCs w:val="20"/>
          <w:rtl w:val="0"/>
          <w:lang w:val="en-US"/>
        </w:rPr>
        <w:t>Company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OKS LABS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OZON TECH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PROP TRADING HFT FUND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S. A. Ricci Capital Markets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Sanofi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SberMarket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W</w:t>
      </w:r>
      <w:r>
        <w:rPr>
          <w:rFonts w:ascii="Times New Roman" w:hAnsi="Times New Roman"/>
          <w:sz w:val="20"/>
          <w:szCs w:val="20"/>
          <w:rtl w:val="0"/>
          <w:lang w:val="en-US"/>
        </w:rPr>
        <w:t>under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F</w:t>
      </w:r>
      <w:r>
        <w:rPr>
          <w:rFonts w:ascii="Times New Roman" w:hAnsi="Times New Roman"/>
          <w:sz w:val="20"/>
          <w:szCs w:val="20"/>
          <w:rtl w:val="0"/>
          <w:lang w:val="en-US"/>
        </w:rPr>
        <w:t>und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ML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Y</w:t>
      </w:r>
      <w:r>
        <w:rPr>
          <w:rFonts w:ascii="Times New Roman" w:hAnsi="Times New Roman"/>
          <w:sz w:val="20"/>
          <w:szCs w:val="20"/>
          <w:rtl w:val="0"/>
          <w:lang w:val="en-US"/>
        </w:rPr>
        <w:t>andex</w:t>
      </w:r>
      <w:r>
        <w:rPr>
          <w:rFonts w:ascii="Times New Roman" w:hAnsi="Times New Roman"/>
          <w:sz w:val="20"/>
          <w:szCs w:val="20"/>
          <w:rtl w:val="0"/>
          <w:lang w:val="ru-RU"/>
        </w:rPr>
        <w:t>.L</w:t>
      </w:r>
      <w:r>
        <w:rPr>
          <w:rFonts w:ascii="Times New Roman" w:hAnsi="Times New Roman"/>
          <w:sz w:val="20"/>
          <w:szCs w:val="20"/>
          <w:rtl w:val="0"/>
          <w:lang w:val="en-US"/>
        </w:rPr>
        <w:t>avka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АГРОТЕРРА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Альфа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Групп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Брокеркредитсервис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БКС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ВТБ Банк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нтернет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ешения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ЛИСОМО РЭШ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Российское энергетическое агентство Минэнерго России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Сбербанк России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Сбер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маркет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Тинькофф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Тинькофф Кредитные Системы 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Яндекс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before="4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434343"/>
          <w:sz w:val="20"/>
          <w:szCs w:val="20"/>
          <w:u w:color="434343"/>
          <w14:textFill>
            <w14:solidFill>
              <w14:srgbClr w14:val="43434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434343"/>
          <w:sz w:val="20"/>
          <w:szCs w:val="20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>Продолжение</w:t>
      </w:r>
      <w:r>
        <w:rPr>
          <w:rFonts w:ascii="Times New Roman" w:hAnsi="Times New Roman"/>
          <w:b w:val="1"/>
          <w:bCs w:val="1"/>
          <w:outline w:val="0"/>
          <w:color w:val="434343"/>
          <w:sz w:val="20"/>
          <w:szCs w:val="20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434343"/>
          <w:sz w:val="20"/>
          <w:szCs w:val="20"/>
          <w:u w:color="434343"/>
          <w:rtl w:val="0"/>
          <w:lang w:val="ru-RU"/>
          <w14:textFill>
            <w14:solidFill>
              <w14:srgbClr w14:val="434343"/>
            </w14:solidFill>
          </w14:textFill>
        </w:rPr>
        <w:t>обучения</w:t>
      </w:r>
      <w:r>
        <w:rPr>
          <w:rFonts w:ascii="Times New Roman" w:hAnsi="Times New Roman"/>
          <w:b w:val="1"/>
          <w:bCs w:val="1"/>
          <w:outline w:val="0"/>
          <w:color w:val="434343"/>
          <w:sz w:val="20"/>
          <w:szCs w:val="20"/>
          <w:u w:color="434343"/>
          <w:rtl w:val="0"/>
          <w:lang w:val="en-US"/>
          <w14:textFill>
            <w14:solidFill>
              <w14:srgbClr w14:val="434343"/>
            </w14:solidFill>
          </w14:textFill>
        </w:rPr>
        <w:t xml:space="preserve">: PhD &amp; Masters </w:t>
      </w:r>
    </w:p>
    <w:p>
      <w:pPr>
        <w:pStyle w:val="Normal.0"/>
        <w:spacing w:before="4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outline w:val="0"/>
          <w:color w:val="222222"/>
          <w:sz w:val="20"/>
          <w:szCs w:val="2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PhD:</w:t>
      </w:r>
    </w:p>
    <w:p>
      <w:pPr>
        <w:pStyle w:val="По умолчанию"/>
        <w:bidi w:val="0"/>
        <w:spacing w:before="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en-US"/>
        </w:rPr>
        <w:t>I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it-IT"/>
        </w:rPr>
        <w:t>ndiana University / Economics / PhD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en-US"/>
        </w:rPr>
        <w:t>University of Chicago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en-US"/>
        </w:rPr>
        <w:t>/ Booth School of Business / Business / PhD in Marketing</w:t>
      </w:r>
    </w:p>
    <w:p>
      <w:pPr>
        <w:pStyle w:val="По умолчанию"/>
        <w:bidi w:val="0"/>
        <w:spacing w:before="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shd w:val="clear" w:color="auto" w:fill="ffffff"/>
          <w:rtl w:val="0"/>
        </w:rPr>
      </w:pPr>
      <w:r>
        <w:rPr>
          <w:rFonts w:ascii="Times New Roman" w:hAnsi="Times New Roman"/>
          <w:sz w:val="20"/>
          <w:szCs w:val="20"/>
          <w:shd w:val="clear" w:color="auto" w:fill="ffffff"/>
          <w:rtl w:val="0"/>
          <w:lang w:val="en-US"/>
        </w:rPr>
        <w:t>Stanford University / Graduate School of Business / Marketing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 xml:space="preserve">  </w:t>
      </w:r>
      <w:r>
        <w:rPr>
          <w:rFonts w:ascii="Times New Roman" w:hAnsi="Times New Roman"/>
          <w:sz w:val="20"/>
          <w:szCs w:val="20"/>
          <w:shd w:val="clear" w:color="auto" w:fill="ffffff"/>
          <w:rtl w:val="0"/>
        </w:rPr>
        <w:t>/ PhD</w:t>
      </w:r>
      <w:r>
        <w:rPr>
          <w:rFonts w:ascii="Times New Roman" w:hAnsi="Times New Roman" w:hint="default"/>
          <w:sz w:val="20"/>
          <w:szCs w:val="2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before="40" w:line="240" w:lineRule="auto"/>
        <w:ind w:left="960" w:right="0" w:firstLine="0"/>
        <w:jc w:val="left"/>
        <w:rPr>
          <w:rFonts w:ascii="Times New Roman" w:cs="Times New Roman" w:hAnsi="Times New Roman" w:eastAsia="Times New Roman"/>
          <w:sz w:val="20"/>
          <w:szCs w:val="20"/>
          <w:shd w:val="clear" w:color="auto" w:fill="ffffff"/>
          <w:rtl w:val="0"/>
        </w:rPr>
      </w:pPr>
    </w:p>
    <w:p>
      <w:pPr>
        <w:pStyle w:val="По умолчанию"/>
        <w:bidi w:val="0"/>
        <w:spacing w:before="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  <w:shd w:val="clear" w:color="auto" w:fill="ffffff"/>
          <w:rtl w:val="0"/>
        </w:rPr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222222"/>
          <w:sz w:val="20"/>
          <w:szCs w:val="20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>Магистратура</w:t>
      </w:r>
      <w:r>
        <w:rPr>
          <w:rFonts w:ascii="Times New Roman" w:hAnsi="Times New Roman"/>
          <w:b w:val="1"/>
          <w:bCs w:val="1"/>
          <w:outline w:val="0"/>
          <w:color w:val="222222"/>
          <w:sz w:val="20"/>
          <w:szCs w:val="20"/>
          <w:u w:color="222222"/>
          <w:rtl w:val="0"/>
          <w14:textFill>
            <w14:solidFill>
              <w14:srgbClr w14:val="222222"/>
            </w14:solidFill>
          </w14:textFill>
        </w:rPr>
        <w:t>:</w:t>
      </w:r>
    </w:p>
    <w:p>
      <w:pPr>
        <w:pStyle w:val="По умолчанию"/>
        <w:bidi w:val="0"/>
        <w:spacing w:before="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Massachusetts Institute of Technology, Sloan School of Management,</w:t>
      </w:r>
      <w:r>
        <w:rPr>
          <w:rFonts w:ascii="Times New Roman" w:hAnsi="Times New Roman" w:hint="default"/>
          <w:sz w:val="20"/>
          <w:szCs w:val="20"/>
          <w:rtl w:val="0"/>
        </w:rPr>
        <w:t xml:space="preserve">  </w:t>
      </w:r>
      <w:r>
        <w:rPr>
          <w:rFonts w:ascii="Times New Roman" w:hAnsi="Times New Roman"/>
          <w:sz w:val="20"/>
          <w:szCs w:val="20"/>
          <w:rtl w:val="0"/>
          <w:lang w:val="en-US"/>
        </w:rPr>
        <w:t>Master of Science</w:t>
      </w:r>
      <w:r>
        <w:rPr>
          <w:rFonts w:ascii="Times New Roman" w:hAnsi="Times New Roman" w:hint="default"/>
          <w:sz w:val="20"/>
          <w:szCs w:val="20"/>
          <w:rtl w:val="0"/>
        </w:rPr>
        <w:t> </w:t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>Luiss and EIEF (Rome) / Econ / Master of Research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br w:type="textWrapping"/>
      </w:r>
      <w:r>
        <w:rPr>
          <w:rFonts w:ascii="Times New Roman" w:hAnsi="Times New Roman"/>
          <w:sz w:val="20"/>
          <w:szCs w:val="20"/>
          <w:rtl w:val="0"/>
          <w:lang w:val="en-US"/>
        </w:rPr>
        <w:t>Bocconi University / Department of Economic / Master of Science</w:t>
      </w:r>
    </w:p>
    <w:p>
      <w:pPr>
        <w:pStyle w:val="Normal.0"/>
        <w:widowControl w:val="0"/>
        <w:spacing w:before="4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before="40" w:line="240" w:lineRule="auto"/>
        <w:ind w:left="25" w:hanging="25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510" w:right="1440" w:bottom="51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